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1E8" w:rsidRPr="009A2F78" w:rsidRDefault="002E41E8" w:rsidP="002E41E8">
      <w:pPr>
        <w:pStyle w:val="NoSpacing"/>
        <w:spacing w:line="276" w:lineRule="auto"/>
        <w:jc w:val="both"/>
        <w:rPr>
          <w:rFonts w:ascii="Arial" w:hAnsi="Arial" w:cs="Arial"/>
          <w:b/>
        </w:rPr>
      </w:pPr>
    </w:p>
    <w:p w:rsidR="002E41E8" w:rsidRPr="009A2F78" w:rsidRDefault="002E41E8" w:rsidP="002E41E8">
      <w:pPr>
        <w:pStyle w:val="NoSpacing"/>
        <w:spacing w:line="276" w:lineRule="auto"/>
        <w:jc w:val="both"/>
        <w:rPr>
          <w:rFonts w:ascii="Arial" w:hAnsi="Arial" w:cs="Arial"/>
          <w:b/>
        </w:rPr>
      </w:pPr>
    </w:p>
    <w:p w:rsidR="0080193C" w:rsidRDefault="0080193C" w:rsidP="00D43AB5">
      <w:pPr>
        <w:pStyle w:val="NoSpacing"/>
        <w:spacing w:line="276" w:lineRule="auto"/>
        <w:jc w:val="both"/>
        <w:rPr>
          <w:rFonts w:ascii="Arial" w:hAnsi="Arial" w:cs="Arial"/>
        </w:rPr>
      </w:pPr>
    </w:p>
    <w:p w:rsidR="00E43668" w:rsidRDefault="00E43668" w:rsidP="00E43668">
      <w:pPr>
        <w:pStyle w:val="NoSpacing"/>
        <w:spacing w:line="276" w:lineRule="auto"/>
        <w:ind w:left="720"/>
        <w:jc w:val="both"/>
        <w:rPr>
          <w:rFonts w:ascii="Arial" w:hAnsi="Arial" w:cs="Arial"/>
        </w:rPr>
      </w:pPr>
    </w:p>
    <w:p w:rsidR="00EE30C8" w:rsidRPr="00E22898" w:rsidRDefault="00EE30C8" w:rsidP="00EE30C8">
      <w:pPr>
        <w:jc w:val="center"/>
        <w:rPr>
          <w:rFonts w:ascii="Arial" w:hAnsi="Arial" w:cs="Arial"/>
          <w:b/>
          <w:sz w:val="72"/>
          <w:szCs w:val="72"/>
        </w:rPr>
      </w:pPr>
      <w:r w:rsidRPr="00E22898">
        <w:rPr>
          <w:rFonts w:ascii="Arial" w:hAnsi="Arial" w:cs="Arial"/>
          <w:b/>
          <w:sz w:val="72"/>
          <w:szCs w:val="72"/>
        </w:rPr>
        <w:t>DITSOBOTLA LOCAL MUNICIPALITY</w:t>
      </w:r>
    </w:p>
    <w:p w:rsidR="00EE30C8" w:rsidRDefault="00EE30C8" w:rsidP="00EE30C8">
      <w:pPr>
        <w:jc w:val="both"/>
        <w:rPr>
          <w:rFonts w:ascii="Arial" w:hAnsi="Arial" w:cs="Arial"/>
          <w:b/>
          <w:sz w:val="40"/>
        </w:rPr>
      </w:pPr>
    </w:p>
    <w:p w:rsidR="00EE30C8" w:rsidRDefault="00EE30C8" w:rsidP="00EE30C8">
      <w:pPr>
        <w:jc w:val="both"/>
        <w:rPr>
          <w:rFonts w:ascii="Arial" w:hAnsi="Arial" w:cs="Arial"/>
          <w:b/>
          <w:sz w:val="40"/>
        </w:rPr>
      </w:pPr>
    </w:p>
    <w:p w:rsidR="00EE30C8" w:rsidRDefault="00EE30C8" w:rsidP="00EE30C8">
      <w:pPr>
        <w:jc w:val="both"/>
        <w:rPr>
          <w:rFonts w:ascii="Times New Roman" w:eastAsia="Times New Roman" w:hAnsi="Times New Roman" w:cs="Arial"/>
          <w:noProof/>
          <w:sz w:val="24"/>
          <w:szCs w:val="20"/>
        </w:rPr>
      </w:pPr>
      <w:r>
        <w:rPr>
          <w:rFonts w:ascii="Times New Roman" w:eastAsia="Times New Roman" w:hAnsi="Times New Roman" w:cs="Arial"/>
          <w:noProof/>
          <w:sz w:val="24"/>
          <w:szCs w:val="20"/>
        </w:rPr>
        <w:t xml:space="preserve">                           </w:t>
      </w:r>
    </w:p>
    <w:p w:rsidR="00EE30C8" w:rsidRDefault="00EE30C8" w:rsidP="00EE30C8">
      <w:pPr>
        <w:jc w:val="both"/>
        <w:rPr>
          <w:rFonts w:ascii="Arial" w:hAnsi="Arial" w:cs="Arial"/>
          <w:b/>
          <w:sz w:val="40"/>
        </w:rPr>
      </w:pPr>
      <w:r>
        <w:rPr>
          <w:rFonts w:ascii="Times New Roman" w:eastAsia="Times New Roman" w:hAnsi="Times New Roman" w:cs="Arial"/>
          <w:noProof/>
          <w:sz w:val="24"/>
          <w:szCs w:val="20"/>
        </w:rPr>
        <w:t xml:space="preserve">                        </w:t>
      </w:r>
      <w:r w:rsidRPr="00E22898">
        <w:rPr>
          <w:rFonts w:ascii="Times New Roman" w:eastAsia="Times New Roman" w:hAnsi="Times New Roman" w:cs="Arial"/>
          <w:noProof/>
          <w:sz w:val="24"/>
          <w:szCs w:val="20"/>
        </w:rPr>
        <w:drawing>
          <wp:inline distT="0" distB="0" distL="0" distR="0" wp14:anchorId="631F4F9D" wp14:editId="433E1A2B">
            <wp:extent cx="3781952" cy="31914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974" cy="3193977"/>
                    </a:xfrm>
                    <a:prstGeom prst="rect">
                      <a:avLst/>
                    </a:prstGeom>
                    <a:noFill/>
                  </pic:spPr>
                </pic:pic>
              </a:graphicData>
            </a:graphic>
          </wp:inline>
        </w:drawing>
      </w:r>
    </w:p>
    <w:p w:rsidR="00EE30C8" w:rsidRDefault="00EE30C8" w:rsidP="00EE30C8">
      <w:pPr>
        <w:jc w:val="both"/>
        <w:rPr>
          <w:rFonts w:ascii="Arial" w:hAnsi="Arial" w:cs="Arial"/>
          <w:b/>
          <w:sz w:val="40"/>
        </w:rPr>
      </w:pPr>
      <w:r>
        <w:rPr>
          <w:rFonts w:ascii="Arial" w:hAnsi="Arial" w:cs="Arial"/>
          <w:b/>
          <w:sz w:val="40"/>
        </w:rPr>
        <w:tab/>
      </w:r>
      <w:r>
        <w:rPr>
          <w:rFonts w:ascii="Arial" w:hAnsi="Arial" w:cs="Arial"/>
          <w:b/>
          <w:sz w:val="40"/>
        </w:rPr>
        <w:tab/>
      </w:r>
    </w:p>
    <w:p w:rsidR="00EE30C8" w:rsidRDefault="00EE30C8" w:rsidP="00EE30C8">
      <w:pPr>
        <w:jc w:val="both"/>
        <w:rPr>
          <w:rFonts w:ascii="Arial" w:hAnsi="Arial" w:cs="Arial"/>
          <w:b/>
          <w:sz w:val="40"/>
        </w:rPr>
      </w:pPr>
    </w:p>
    <w:p w:rsidR="00EE30C8" w:rsidRPr="00D43AB5" w:rsidRDefault="00EE30C8" w:rsidP="00D43AB5">
      <w:pPr>
        <w:jc w:val="center"/>
        <w:rPr>
          <w:rFonts w:ascii="Arial" w:hAnsi="Arial" w:cs="Arial"/>
          <w:b/>
          <w:sz w:val="72"/>
          <w:szCs w:val="72"/>
        </w:rPr>
      </w:pPr>
      <w:r>
        <w:rPr>
          <w:rFonts w:ascii="Arial" w:hAnsi="Arial" w:cs="Arial"/>
          <w:b/>
          <w:sz w:val="72"/>
          <w:szCs w:val="72"/>
        </w:rPr>
        <w:t xml:space="preserve">Draft </w:t>
      </w:r>
      <w:r w:rsidRPr="00E22898">
        <w:rPr>
          <w:rFonts w:ascii="Arial" w:hAnsi="Arial" w:cs="Arial"/>
          <w:b/>
          <w:sz w:val="72"/>
          <w:szCs w:val="72"/>
        </w:rPr>
        <w:t>Tariff By-law</w:t>
      </w:r>
      <w:bookmarkStart w:id="0" w:name="_GoBack"/>
      <w:bookmarkEnd w:id="0"/>
    </w:p>
    <w:p w:rsidR="00EE30C8" w:rsidRPr="004E1D77" w:rsidRDefault="00EE30C8" w:rsidP="00EE30C8">
      <w:pPr>
        <w:jc w:val="both"/>
        <w:rPr>
          <w:rFonts w:ascii="Arial" w:hAnsi="Arial" w:cs="Arial"/>
          <w:sz w:val="24"/>
          <w:szCs w:val="24"/>
        </w:rPr>
      </w:pPr>
      <w:r w:rsidRPr="004E1D77">
        <w:rPr>
          <w:rFonts w:ascii="Arial" w:hAnsi="Arial" w:cs="Arial"/>
          <w:sz w:val="24"/>
          <w:szCs w:val="24"/>
        </w:rPr>
        <w:lastRenderedPageBreak/>
        <w:t xml:space="preserve">Notice No.                                      </w:t>
      </w:r>
      <w:r w:rsidRPr="004E1D77">
        <w:rPr>
          <w:rFonts w:ascii="Arial" w:hAnsi="Arial" w:cs="Arial"/>
          <w:sz w:val="24"/>
          <w:szCs w:val="24"/>
        </w:rPr>
        <w:tab/>
      </w:r>
      <w:r w:rsidRPr="004E1D77">
        <w:rPr>
          <w:rFonts w:ascii="Arial" w:hAnsi="Arial" w:cs="Arial"/>
          <w:sz w:val="24"/>
          <w:szCs w:val="24"/>
        </w:rPr>
        <w:tab/>
        <w:t xml:space="preserve">Date </w:t>
      </w:r>
    </w:p>
    <w:p w:rsidR="00EE30C8" w:rsidRPr="004E1D77" w:rsidRDefault="00EE30C8" w:rsidP="00EE30C8">
      <w:pPr>
        <w:jc w:val="both"/>
        <w:rPr>
          <w:rFonts w:ascii="Arial" w:hAnsi="Arial" w:cs="Arial"/>
          <w:b/>
          <w:sz w:val="24"/>
          <w:szCs w:val="24"/>
        </w:rPr>
      </w:pPr>
      <w:r w:rsidRPr="004E1D77">
        <w:rPr>
          <w:rFonts w:ascii="Arial" w:hAnsi="Arial" w:cs="Arial"/>
          <w:b/>
          <w:sz w:val="24"/>
          <w:szCs w:val="24"/>
        </w:rPr>
        <w:t xml:space="preserve">Preamble </w:t>
      </w:r>
    </w:p>
    <w:p w:rsidR="00EE30C8" w:rsidRPr="004E1D77" w:rsidRDefault="00EE30C8" w:rsidP="00EE30C8">
      <w:pPr>
        <w:jc w:val="both"/>
        <w:rPr>
          <w:rFonts w:ascii="Arial" w:hAnsi="Arial" w:cs="Arial"/>
          <w:sz w:val="24"/>
          <w:szCs w:val="24"/>
        </w:rPr>
      </w:pPr>
      <w:r w:rsidRPr="004E1D77">
        <w:rPr>
          <w:rFonts w:ascii="Arial" w:hAnsi="Arial" w:cs="Arial"/>
          <w:b/>
          <w:sz w:val="24"/>
          <w:szCs w:val="24"/>
        </w:rPr>
        <w:t>WHEREAS</w:t>
      </w:r>
      <w:r w:rsidRPr="004E1D77">
        <w:rPr>
          <w:rFonts w:ascii="Arial" w:hAnsi="Arial" w:cs="Arial"/>
          <w:sz w:val="24"/>
          <w:szCs w:val="24"/>
        </w:rPr>
        <w:t xml:space="preserve"> section 229(1) of the Constitution authorises a municipality to impose rates on properties and surcharges on fees for the services provided by or on behalf of the municipality.</w:t>
      </w:r>
    </w:p>
    <w:p w:rsidR="00EE30C8" w:rsidRPr="004E1D77" w:rsidRDefault="00EE30C8" w:rsidP="00EE30C8">
      <w:pPr>
        <w:jc w:val="both"/>
        <w:rPr>
          <w:rFonts w:ascii="Arial" w:hAnsi="Arial" w:cs="Arial"/>
          <w:sz w:val="24"/>
          <w:szCs w:val="24"/>
        </w:rPr>
      </w:pPr>
      <w:r w:rsidRPr="004E1D77">
        <w:rPr>
          <w:rFonts w:ascii="Arial" w:hAnsi="Arial" w:cs="Arial"/>
          <w:b/>
          <w:sz w:val="24"/>
          <w:szCs w:val="24"/>
        </w:rPr>
        <w:t>AND WHEREAS</w:t>
      </w:r>
      <w:r w:rsidRPr="004E1D77">
        <w:rPr>
          <w:rFonts w:ascii="Arial" w:hAnsi="Arial" w:cs="Arial"/>
          <w:sz w:val="24"/>
          <w:szCs w:val="24"/>
        </w:rPr>
        <w:t xml:space="preserve"> section 75A of the Municipal Systems Act authorises a municipality to levy and recover fees, charges or tariffs in respect of any function or service of the municipality; and recover collection charges and interest on any outstanding amount. </w:t>
      </w:r>
    </w:p>
    <w:p w:rsidR="00EE30C8" w:rsidRPr="004E1D77" w:rsidRDefault="00EE30C8" w:rsidP="00EE30C8">
      <w:pPr>
        <w:jc w:val="both"/>
        <w:rPr>
          <w:rFonts w:ascii="Arial" w:hAnsi="Arial" w:cs="Arial"/>
          <w:sz w:val="24"/>
          <w:szCs w:val="24"/>
        </w:rPr>
      </w:pPr>
      <w:r w:rsidRPr="004E1D77">
        <w:rPr>
          <w:rFonts w:ascii="Arial" w:hAnsi="Arial" w:cs="Arial"/>
          <w:b/>
          <w:sz w:val="24"/>
          <w:szCs w:val="24"/>
        </w:rPr>
        <w:t>AND WHEREAS</w:t>
      </w:r>
      <w:r w:rsidRPr="004E1D77">
        <w:rPr>
          <w:rFonts w:ascii="Arial" w:hAnsi="Arial" w:cs="Arial"/>
          <w:sz w:val="24"/>
          <w:szCs w:val="24"/>
        </w:rPr>
        <w:t xml:space="preserve"> section 74(1) of the Municipal Systems Act requires a municipality to adopt and implement a tariff policy on the levying of fees for municipal services provided by the municipality or on behalf of the municipality which complies with the provision of the Municipal Systems Act, Municipal Finance Management Act and any other applicable legislation.</w:t>
      </w:r>
    </w:p>
    <w:p w:rsidR="00EE30C8" w:rsidRPr="004E1D77" w:rsidRDefault="00EE30C8" w:rsidP="00EE30C8">
      <w:pPr>
        <w:jc w:val="both"/>
        <w:rPr>
          <w:rFonts w:ascii="Arial" w:hAnsi="Arial" w:cs="Arial"/>
          <w:sz w:val="24"/>
          <w:szCs w:val="24"/>
        </w:rPr>
      </w:pPr>
      <w:r w:rsidRPr="004E1D77">
        <w:rPr>
          <w:rFonts w:ascii="Arial" w:hAnsi="Arial" w:cs="Arial"/>
          <w:b/>
          <w:sz w:val="24"/>
          <w:szCs w:val="24"/>
        </w:rPr>
        <w:t>AND WHEREAS</w:t>
      </w:r>
      <w:r w:rsidRPr="004E1D77">
        <w:rPr>
          <w:rFonts w:ascii="Arial" w:hAnsi="Arial" w:cs="Arial"/>
          <w:sz w:val="24"/>
          <w:szCs w:val="24"/>
        </w:rPr>
        <w:t xml:space="preserve"> section 75 of the Municipal Systems Act, requires a municipality to adopt by-laws to give effect to the implementation and enforcement of its tariff policy.</w:t>
      </w:r>
    </w:p>
    <w:p w:rsidR="00EE30C8" w:rsidRPr="004E1D77" w:rsidRDefault="00EE30C8" w:rsidP="00EE30C8">
      <w:pPr>
        <w:jc w:val="both"/>
        <w:rPr>
          <w:rFonts w:ascii="Arial" w:hAnsi="Arial" w:cs="Arial"/>
          <w:sz w:val="24"/>
          <w:szCs w:val="24"/>
        </w:rPr>
      </w:pPr>
      <w:r w:rsidRPr="004E1D77">
        <w:rPr>
          <w:rFonts w:ascii="Arial" w:hAnsi="Arial" w:cs="Arial"/>
          <w:b/>
          <w:sz w:val="24"/>
          <w:szCs w:val="24"/>
        </w:rPr>
        <w:t>AND WHEREAS</w:t>
      </w:r>
      <w:r w:rsidRPr="004E1D77">
        <w:rPr>
          <w:rFonts w:ascii="Arial" w:hAnsi="Arial" w:cs="Arial"/>
          <w:sz w:val="24"/>
          <w:szCs w:val="24"/>
        </w:rPr>
        <w:t xml:space="preserve"> by-law adopted in terms of the said section 75 of Municipal Systems Act  may differentiate between different categories of users, debtors, service providers, services, service standards and geographic areas as long as such differentiation does not amount to unfair discrimination. </w:t>
      </w:r>
    </w:p>
    <w:p w:rsidR="00EE30C8" w:rsidRPr="004E1D77" w:rsidRDefault="00EE30C8" w:rsidP="00EE30C8">
      <w:pPr>
        <w:jc w:val="both"/>
        <w:rPr>
          <w:rFonts w:ascii="Arial" w:hAnsi="Arial" w:cs="Arial"/>
          <w:sz w:val="24"/>
          <w:szCs w:val="24"/>
        </w:rPr>
      </w:pPr>
      <w:r w:rsidRPr="004E1D77">
        <w:rPr>
          <w:rFonts w:ascii="Arial" w:hAnsi="Arial" w:cs="Arial"/>
          <w:b/>
          <w:sz w:val="24"/>
          <w:szCs w:val="24"/>
        </w:rPr>
        <w:t xml:space="preserve">NOW THEREFORE </w:t>
      </w:r>
      <w:r w:rsidRPr="004E1D77">
        <w:rPr>
          <w:rFonts w:ascii="Arial" w:hAnsi="Arial" w:cs="Arial"/>
          <w:sz w:val="24"/>
          <w:szCs w:val="24"/>
        </w:rPr>
        <w:t>the Municipal Council of the municipality in terms of section 156 of the Constitution of the Republic of South Africa read with section 11 of the Municipal Systems Act hereby makes and enacts the following By-law:</w:t>
      </w:r>
    </w:p>
    <w:p w:rsidR="00EE30C8" w:rsidRPr="004E1D77" w:rsidRDefault="00EE30C8" w:rsidP="00EE30C8">
      <w:pPr>
        <w:jc w:val="both"/>
        <w:rPr>
          <w:rFonts w:ascii="Arial" w:hAnsi="Arial" w:cs="Arial"/>
          <w:sz w:val="24"/>
          <w:szCs w:val="24"/>
        </w:rPr>
      </w:pPr>
    </w:p>
    <w:p w:rsidR="00EE30C8" w:rsidRDefault="00EE30C8" w:rsidP="00EE30C8">
      <w:pPr>
        <w:jc w:val="both"/>
        <w:rPr>
          <w:rFonts w:ascii="Arial" w:hAnsi="Arial" w:cs="Arial"/>
          <w:sz w:val="24"/>
          <w:szCs w:val="24"/>
        </w:rPr>
      </w:pPr>
    </w:p>
    <w:p w:rsidR="00EE30C8" w:rsidRDefault="00EE30C8" w:rsidP="00EE30C8">
      <w:pPr>
        <w:jc w:val="both"/>
        <w:rPr>
          <w:rFonts w:ascii="Arial" w:hAnsi="Arial" w:cs="Arial"/>
          <w:sz w:val="24"/>
          <w:szCs w:val="24"/>
        </w:rPr>
      </w:pPr>
    </w:p>
    <w:p w:rsidR="00EE30C8" w:rsidRPr="004E1D77" w:rsidRDefault="00EE30C8" w:rsidP="00EE30C8">
      <w:pPr>
        <w:jc w:val="both"/>
        <w:rPr>
          <w:rFonts w:ascii="Arial" w:hAnsi="Arial" w:cs="Arial"/>
          <w:sz w:val="24"/>
          <w:szCs w:val="24"/>
        </w:rPr>
      </w:pPr>
    </w:p>
    <w:p w:rsidR="00EE30C8" w:rsidRPr="004E1D77" w:rsidRDefault="00EE30C8" w:rsidP="00EE30C8">
      <w:pPr>
        <w:jc w:val="both"/>
        <w:rPr>
          <w:rFonts w:ascii="Arial" w:hAnsi="Arial" w:cs="Arial"/>
          <w:sz w:val="24"/>
          <w:szCs w:val="24"/>
        </w:rPr>
      </w:pPr>
    </w:p>
    <w:p w:rsidR="00EE30C8" w:rsidRPr="004E1D77" w:rsidRDefault="00EE30C8" w:rsidP="00EE30C8">
      <w:pPr>
        <w:pStyle w:val="ListParagraph"/>
        <w:jc w:val="both"/>
        <w:rPr>
          <w:rFonts w:ascii="Arial" w:hAnsi="Arial" w:cs="Arial"/>
          <w:b/>
          <w:sz w:val="24"/>
          <w:szCs w:val="24"/>
        </w:rPr>
      </w:pPr>
    </w:p>
    <w:p w:rsidR="00EE30C8" w:rsidRPr="004E1D77" w:rsidRDefault="00EE30C8" w:rsidP="00EE30C8">
      <w:pPr>
        <w:pStyle w:val="ListParagraph"/>
        <w:jc w:val="both"/>
        <w:rPr>
          <w:rFonts w:ascii="Arial" w:hAnsi="Arial" w:cs="Arial"/>
          <w:b/>
          <w:sz w:val="24"/>
          <w:szCs w:val="24"/>
        </w:rPr>
      </w:pPr>
    </w:p>
    <w:p w:rsidR="00EE30C8" w:rsidRPr="004E1D77" w:rsidRDefault="00EE30C8" w:rsidP="00EE30C8">
      <w:pPr>
        <w:pStyle w:val="ListParagraph"/>
        <w:numPr>
          <w:ilvl w:val="0"/>
          <w:numId w:val="11"/>
        </w:numPr>
        <w:jc w:val="both"/>
        <w:rPr>
          <w:rFonts w:ascii="Arial" w:hAnsi="Arial" w:cs="Arial"/>
          <w:b/>
          <w:sz w:val="24"/>
          <w:szCs w:val="24"/>
        </w:rPr>
      </w:pPr>
      <w:r w:rsidRPr="004E1D77">
        <w:rPr>
          <w:rFonts w:ascii="Arial" w:hAnsi="Arial" w:cs="Arial"/>
          <w:b/>
          <w:sz w:val="24"/>
          <w:szCs w:val="24"/>
        </w:rPr>
        <w:t xml:space="preserve">Definitions </w:t>
      </w:r>
    </w:p>
    <w:p w:rsidR="00EE30C8" w:rsidRPr="004E1D77" w:rsidRDefault="00EE30C8" w:rsidP="00EE30C8">
      <w:pPr>
        <w:pStyle w:val="NoSpacing"/>
        <w:jc w:val="both"/>
        <w:rPr>
          <w:rFonts w:ascii="Arial" w:hAnsi="Arial" w:cs="Arial"/>
          <w:sz w:val="24"/>
          <w:szCs w:val="24"/>
        </w:rPr>
      </w:pPr>
      <w:r w:rsidRPr="004E1D77">
        <w:rPr>
          <w:rFonts w:ascii="Arial" w:hAnsi="Arial" w:cs="Arial"/>
          <w:b/>
          <w:sz w:val="24"/>
          <w:szCs w:val="24"/>
        </w:rPr>
        <w:t>“Constitution”</w:t>
      </w:r>
      <w:r w:rsidRPr="004E1D77">
        <w:rPr>
          <w:rFonts w:ascii="Arial" w:hAnsi="Arial" w:cs="Arial"/>
          <w:sz w:val="24"/>
          <w:szCs w:val="24"/>
        </w:rPr>
        <w:t xml:space="preserve"> means the Constitution of the Republic of South Africa</w:t>
      </w:r>
    </w:p>
    <w:p w:rsidR="00EE30C8" w:rsidRPr="004E1D77" w:rsidRDefault="00EE30C8" w:rsidP="00EE30C8">
      <w:pPr>
        <w:pStyle w:val="NoSpacing"/>
        <w:jc w:val="both"/>
        <w:rPr>
          <w:rFonts w:ascii="Arial" w:hAnsi="Arial" w:cs="Arial"/>
          <w:sz w:val="24"/>
          <w:szCs w:val="24"/>
        </w:rPr>
      </w:pPr>
    </w:p>
    <w:p w:rsidR="00EE30C8" w:rsidRPr="004E1D77" w:rsidRDefault="00EE30C8" w:rsidP="00EE30C8">
      <w:pPr>
        <w:pStyle w:val="NoSpacing"/>
        <w:jc w:val="both"/>
        <w:rPr>
          <w:rFonts w:ascii="Arial" w:hAnsi="Arial" w:cs="Arial"/>
          <w:sz w:val="24"/>
          <w:szCs w:val="24"/>
        </w:rPr>
      </w:pPr>
      <w:r w:rsidRPr="004E1D77">
        <w:rPr>
          <w:rFonts w:ascii="Arial" w:hAnsi="Arial" w:cs="Arial"/>
          <w:b/>
          <w:sz w:val="24"/>
          <w:szCs w:val="24"/>
        </w:rPr>
        <w:lastRenderedPageBreak/>
        <w:t>“Council”</w:t>
      </w:r>
      <w:r w:rsidRPr="004E1D77">
        <w:rPr>
          <w:rFonts w:ascii="Arial" w:hAnsi="Arial" w:cs="Arial"/>
          <w:sz w:val="24"/>
          <w:szCs w:val="24"/>
        </w:rPr>
        <w:t xml:space="preserve"> means Municipal Council of the Municipality</w:t>
      </w:r>
    </w:p>
    <w:p w:rsidR="00EE30C8" w:rsidRPr="004E1D77" w:rsidRDefault="00EE30C8" w:rsidP="00EE30C8">
      <w:pPr>
        <w:pStyle w:val="NoSpacing"/>
        <w:jc w:val="both"/>
        <w:rPr>
          <w:rFonts w:ascii="Arial" w:hAnsi="Arial" w:cs="Arial"/>
          <w:sz w:val="24"/>
          <w:szCs w:val="24"/>
        </w:rPr>
      </w:pPr>
    </w:p>
    <w:p w:rsidR="00EE30C8" w:rsidRPr="004E1D77" w:rsidRDefault="00EE30C8" w:rsidP="00EE30C8">
      <w:pPr>
        <w:pStyle w:val="NoSpacing"/>
        <w:jc w:val="both"/>
        <w:rPr>
          <w:rFonts w:ascii="Arial" w:hAnsi="Arial" w:cs="Arial"/>
          <w:sz w:val="24"/>
          <w:szCs w:val="24"/>
        </w:rPr>
      </w:pPr>
      <w:r w:rsidRPr="004E1D77">
        <w:rPr>
          <w:rFonts w:ascii="Arial" w:hAnsi="Arial" w:cs="Arial"/>
          <w:b/>
          <w:sz w:val="24"/>
          <w:szCs w:val="24"/>
        </w:rPr>
        <w:t>“Credit Control and Debt Collection By-law and Policy”</w:t>
      </w:r>
      <w:r w:rsidRPr="004E1D77">
        <w:rPr>
          <w:rFonts w:ascii="Arial" w:hAnsi="Arial" w:cs="Arial"/>
          <w:sz w:val="24"/>
          <w:szCs w:val="24"/>
        </w:rPr>
        <w:t xml:space="preserve"> means Credit Control and Debt Collection Policy and By-law of the Municipality</w:t>
      </w:r>
    </w:p>
    <w:p w:rsidR="00EE30C8" w:rsidRPr="004E1D77" w:rsidRDefault="00EE30C8" w:rsidP="00EE30C8">
      <w:pPr>
        <w:pStyle w:val="NoSpacing"/>
        <w:jc w:val="both"/>
        <w:rPr>
          <w:rFonts w:ascii="Arial" w:hAnsi="Arial" w:cs="Arial"/>
          <w:sz w:val="24"/>
          <w:szCs w:val="24"/>
        </w:rPr>
      </w:pPr>
    </w:p>
    <w:p w:rsidR="00EE30C8" w:rsidRPr="004E1D77" w:rsidRDefault="00EE30C8" w:rsidP="00EE30C8">
      <w:pPr>
        <w:pStyle w:val="NoSpacing"/>
        <w:jc w:val="both"/>
        <w:rPr>
          <w:rFonts w:ascii="Arial" w:hAnsi="Arial" w:cs="Arial"/>
          <w:sz w:val="24"/>
          <w:szCs w:val="24"/>
        </w:rPr>
      </w:pPr>
      <w:r w:rsidRPr="004E1D77">
        <w:rPr>
          <w:rFonts w:ascii="Arial" w:hAnsi="Arial" w:cs="Arial"/>
          <w:b/>
          <w:sz w:val="24"/>
          <w:szCs w:val="24"/>
        </w:rPr>
        <w:t>“Municipal Council”</w:t>
      </w:r>
      <w:r w:rsidRPr="004E1D77">
        <w:rPr>
          <w:rFonts w:ascii="Arial" w:hAnsi="Arial" w:cs="Arial"/>
          <w:sz w:val="24"/>
          <w:szCs w:val="24"/>
        </w:rPr>
        <w:t xml:space="preserve"> means Municipal Council of the Local Municipality</w:t>
      </w:r>
    </w:p>
    <w:p w:rsidR="00EE30C8" w:rsidRPr="004E1D77" w:rsidRDefault="00EE30C8" w:rsidP="00EE30C8">
      <w:pPr>
        <w:pStyle w:val="NoSpacing"/>
        <w:jc w:val="both"/>
        <w:rPr>
          <w:rFonts w:ascii="Arial" w:hAnsi="Arial" w:cs="Arial"/>
          <w:sz w:val="24"/>
          <w:szCs w:val="24"/>
        </w:rPr>
      </w:pPr>
    </w:p>
    <w:p w:rsidR="00EE30C8" w:rsidRPr="004E1D77" w:rsidRDefault="00EE30C8" w:rsidP="00EE30C8">
      <w:pPr>
        <w:pStyle w:val="NoSpacing"/>
        <w:jc w:val="both"/>
        <w:rPr>
          <w:rFonts w:ascii="Arial" w:hAnsi="Arial" w:cs="Arial"/>
          <w:sz w:val="24"/>
          <w:szCs w:val="24"/>
        </w:rPr>
      </w:pPr>
      <w:r w:rsidRPr="004E1D77">
        <w:rPr>
          <w:rFonts w:ascii="Arial" w:hAnsi="Arial" w:cs="Arial"/>
          <w:b/>
          <w:sz w:val="24"/>
          <w:szCs w:val="24"/>
        </w:rPr>
        <w:t>“Municipal Finance Management Act</w:t>
      </w:r>
      <w:r w:rsidRPr="004E1D77">
        <w:rPr>
          <w:rFonts w:ascii="Arial" w:hAnsi="Arial" w:cs="Arial"/>
          <w:sz w:val="24"/>
          <w:szCs w:val="24"/>
        </w:rPr>
        <w:t xml:space="preserve">” means Local Government: Municipal Finance Management Act, 2003 (Act No. 56 of 2003) as amended </w:t>
      </w:r>
    </w:p>
    <w:p w:rsidR="00EE30C8" w:rsidRPr="004E1D77" w:rsidRDefault="00EE30C8" w:rsidP="00EE30C8">
      <w:pPr>
        <w:pStyle w:val="NoSpacing"/>
        <w:jc w:val="both"/>
        <w:rPr>
          <w:rFonts w:ascii="Arial" w:hAnsi="Arial" w:cs="Arial"/>
          <w:sz w:val="24"/>
          <w:szCs w:val="24"/>
        </w:rPr>
      </w:pPr>
    </w:p>
    <w:p w:rsidR="00EE30C8" w:rsidRPr="004E1D77" w:rsidRDefault="00EE30C8" w:rsidP="00EE30C8">
      <w:pPr>
        <w:pStyle w:val="NoSpacing"/>
        <w:jc w:val="both"/>
        <w:rPr>
          <w:rFonts w:ascii="Arial" w:hAnsi="Arial" w:cs="Arial"/>
          <w:sz w:val="24"/>
          <w:szCs w:val="24"/>
        </w:rPr>
      </w:pPr>
      <w:r w:rsidRPr="004E1D77">
        <w:rPr>
          <w:rFonts w:ascii="Arial" w:hAnsi="Arial" w:cs="Arial"/>
          <w:b/>
          <w:sz w:val="24"/>
          <w:szCs w:val="24"/>
        </w:rPr>
        <w:t>“Municipal Property Rates Act”</w:t>
      </w:r>
      <w:r w:rsidRPr="004E1D77">
        <w:rPr>
          <w:rFonts w:ascii="Arial" w:hAnsi="Arial" w:cs="Arial"/>
          <w:sz w:val="24"/>
          <w:szCs w:val="24"/>
        </w:rPr>
        <w:t xml:space="preserve"> means Local Government: Municipal Property Rates Act, 2004 (Act No. 6 of 2004)</w:t>
      </w:r>
    </w:p>
    <w:p w:rsidR="00EE30C8" w:rsidRPr="004E1D77" w:rsidRDefault="00EE30C8" w:rsidP="00EE30C8">
      <w:pPr>
        <w:pStyle w:val="NoSpacing"/>
        <w:jc w:val="both"/>
        <w:rPr>
          <w:rFonts w:ascii="Arial" w:hAnsi="Arial" w:cs="Arial"/>
          <w:sz w:val="24"/>
          <w:szCs w:val="24"/>
        </w:rPr>
      </w:pPr>
    </w:p>
    <w:p w:rsidR="00EE30C8" w:rsidRPr="004E1D77" w:rsidRDefault="00EE30C8" w:rsidP="00EE30C8">
      <w:pPr>
        <w:pStyle w:val="NoSpacing"/>
        <w:jc w:val="both"/>
        <w:rPr>
          <w:rFonts w:ascii="Arial" w:hAnsi="Arial" w:cs="Arial"/>
          <w:sz w:val="24"/>
          <w:szCs w:val="24"/>
        </w:rPr>
      </w:pPr>
      <w:r w:rsidRPr="004E1D77">
        <w:rPr>
          <w:rFonts w:ascii="Arial" w:hAnsi="Arial" w:cs="Arial"/>
          <w:b/>
          <w:sz w:val="24"/>
          <w:szCs w:val="24"/>
        </w:rPr>
        <w:t>“Municipal Systems Act</w:t>
      </w:r>
      <w:r w:rsidRPr="004E1D77">
        <w:rPr>
          <w:rFonts w:ascii="Arial" w:hAnsi="Arial" w:cs="Arial"/>
          <w:sz w:val="24"/>
          <w:szCs w:val="24"/>
        </w:rPr>
        <w:t xml:space="preserve">” means Local Government: Municipal Systems Act, 2000 (Act No. 32 of 2000) as amended </w:t>
      </w:r>
    </w:p>
    <w:p w:rsidR="00EE30C8" w:rsidRPr="004E1D77" w:rsidRDefault="00EE30C8" w:rsidP="00EE30C8">
      <w:pPr>
        <w:pStyle w:val="NoSpacing"/>
        <w:jc w:val="both"/>
        <w:rPr>
          <w:rFonts w:ascii="Arial" w:hAnsi="Arial" w:cs="Arial"/>
          <w:sz w:val="24"/>
          <w:szCs w:val="24"/>
        </w:rPr>
      </w:pPr>
      <w:r w:rsidRPr="004E1D77">
        <w:rPr>
          <w:rFonts w:ascii="Arial" w:hAnsi="Arial" w:cs="Arial"/>
          <w:sz w:val="24"/>
          <w:szCs w:val="24"/>
        </w:rPr>
        <w:t xml:space="preserve"> </w:t>
      </w:r>
    </w:p>
    <w:p w:rsidR="00EE30C8" w:rsidRPr="004E1D77" w:rsidRDefault="00EE30C8" w:rsidP="00EE30C8">
      <w:pPr>
        <w:pStyle w:val="NoSpacing"/>
        <w:jc w:val="both"/>
        <w:rPr>
          <w:rFonts w:ascii="Arial" w:hAnsi="Arial" w:cs="Arial"/>
          <w:sz w:val="24"/>
          <w:szCs w:val="24"/>
        </w:rPr>
      </w:pPr>
      <w:r w:rsidRPr="004E1D77">
        <w:rPr>
          <w:rFonts w:ascii="Arial" w:hAnsi="Arial" w:cs="Arial"/>
          <w:b/>
          <w:sz w:val="24"/>
          <w:szCs w:val="24"/>
        </w:rPr>
        <w:t>“Municipality”</w:t>
      </w:r>
      <w:r w:rsidRPr="004E1D77">
        <w:rPr>
          <w:rFonts w:ascii="Arial" w:hAnsi="Arial" w:cs="Arial"/>
          <w:sz w:val="24"/>
          <w:szCs w:val="24"/>
        </w:rPr>
        <w:t xml:space="preserve"> means </w:t>
      </w:r>
      <w:proofErr w:type="spellStart"/>
      <w:r w:rsidRPr="004E1D77">
        <w:rPr>
          <w:rFonts w:ascii="Arial" w:hAnsi="Arial" w:cs="Arial"/>
          <w:sz w:val="24"/>
          <w:szCs w:val="24"/>
        </w:rPr>
        <w:t>Ditsobotla</w:t>
      </w:r>
      <w:proofErr w:type="spellEnd"/>
      <w:r w:rsidRPr="004E1D77">
        <w:rPr>
          <w:rFonts w:ascii="Arial" w:hAnsi="Arial" w:cs="Arial"/>
          <w:sz w:val="24"/>
          <w:szCs w:val="24"/>
        </w:rPr>
        <w:t xml:space="preserve"> Local Municipality </w:t>
      </w:r>
    </w:p>
    <w:p w:rsidR="00EE30C8" w:rsidRPr="004E1D77" w:rsidRDefault="00EE30C8" w:rsidP="00EE30C8">
      <w:pPr>
        <w:pStyle w:val="NoSpacing"/>
        <w:jc w:val="both"/>
        <w:rPr>
          <w:rFonts w:ascii="Arial" w:hAnsi="Arial" w:cs="Arial"/>
          <w:sz w:val="24"/>
          <w:szCs w:val="24"/>
        </w:rPr>
      </w:pPr>
    </w:p>
    <w:p w:rsidR="00EE30C8" w:rsidRPr="004E1D77" w:rsidRDefault="00EE30C8" w:rsidP="00EE30C8">
      <w:pPr>
        <w:pStyle w:val="NoSpacing"/>
        <w:jc w:val="both"/>
        <w:rPr>
          <w:rFonts w:ascii="Arial" w:hAnsi="Arial" w:cs="Arial"/>
          <w:sz w:val="24"/>
          <w:szCs w:val="24"/>
        </w:rPr>
      </w:pPr>
      <w:r w:rsidRPr="004E1D77">
        <w:rPr>
          <w:rFonts w:ascii="Arial" w:hAnsi="Arial" w:cs="Arial"/>
          <w:b/>
          <w:sz w:val="24"/>
          <w:szCs w:val="24"/>
        </w:rPr>
        <w:t xml:space="preserve">“Policy’ </w:t>
      </w:r>
      <w:r w:rsidRPr="004E1D77">
        <w:rPr>
          <w:rFonts w:ascii="Arial" w:hAnsi="Arial" w:cs="Arial"/>
          <w:sz w:val="24"/>
          <w:szCs w:val="24"/>
        </w:rPr>
        <w:t xml:space="preserve">means Tariff Policy of the Municipality </w:t>
      </w:r>
    </w:p>
    <w:p w:rsidR="00EE30C8" w:rsidRPr="004E1D77" w:rsidRDefault="00EE30C8" w:rsidP="00EE30C8">
      <w:pPr>
        <w:pStyle w:val="NoSpacing"/>
        <w:jc w:val="both"/>
        <w:rPr>
          <w:rFonts w:ascii="Arial" w:hAnsi="Arial" w:cs="Arial"/>
          <w:sz w:val="24"/>
          <w:szCs w:val="24"/>
        </w:rPr>
      </w:pPr>
    </w:p>
    <w:p w:rsidR="00EE30C8" w:rsidRPr="004E1D77" w:rsidRDefault="00EE30C8" w:rsidP="00EE30C8">
      <w:pPr>
        <w:pStyle w:val="NoSpacing"/>
        <w:jc w:val="both"/>
        <w:rPr>
          <w:rFonts w:ascii="Arial" w:hAnsi="Arial" w:cs="Arial"/>
          <w:sz w:val="24"/>
          <w:szCs w:val="24"/>
        </w:rPr>
      </w:pPr>
      <w:r w:rsidRPr="004E1D77">
        <w:rPr>
          <w:rFonts w:ascii="Arial" w:hAnsi="Arial" w:cs="Arial"/>
          <w:b/>
          <w:sz w:val="24"/>
          <w:szCs w:val="24"/>
        </w:rPr>
        <w:t>“Rate”</w:t>
      </w:r>
      <w:r w:rsidRPr="004E1D77">
        <w:rPr>
          <w:rFonts w:ascii="Arial" w:hAnsi="Arial" w:cs="Arial"/>
          <w:sz w:val="24"/>
          <w:szCs w:val="24"/>
        </w:rPr>
        <w:t xml:space="preserve"> means property rate in terms of Municipal Property Rates Act</w:t>
      </w:r>
    </w:p>
    <w:p w:rsidR="00EE30C8" w:rsidRPr="004E1D77" w:rsidRDefault="00EE30C8" w:rsidP="00EE30C8">
      <w:pPr>
        <w:pStyle w:val="NoSpacing"/>
        <w:jc w:val="both"/>
        <w:rPr>
          <w:rFonts w:ascii="Arial" w:hAnsi="Arial" w:cs="Arial"/>
          <w:sz w:val="24"/>
          <w:szCs w:val="24"/>
        </w:rPr>
      </w:pPr>
    </w:p>
    <w:p w:rsidR="00EE30C8" w:rsidRPr="004E1D77" w:rsidRDefault="00EE30C8" w:rsidP="00EE30C8">
      <w:pPr>
        <w:pStyle w:val="NoSpacing"/>
        <w:jc w:val="both"/>
        <w:rPr>
          <w:rFonts w:ascii="Arial" w:hAnsi="Arial" w:cs="Arial"/>
          <w:sz w:val="24"/>
          <w:szCs w:val="24"/>
        </w:rPr>
      </w:pPr>
      <w:r w:rsidRPr="004E1D77">
        <w:rPr>
          <w:rFonts w:ascii="Arial" w:hAnsi="Arial" w:cs="Arial"/>
          <w:b/>
          <w:sz w:val="24"/>
          <w:szCs w:val="24"/>
        </w:rPr>
        <w:t>“Tariff”</w:t>
      </w:r>
      <w:r w:rsidRPr="004E1D77">
        <w:rPr>
          <w:rFonts w:ascii="Arial" w:hAnsi="Arial" w:cs="Arial"/>
          <w:sz w:val="24"/>
          <w:szCs w:val="24"/>
        </w:rPr>
        <w:t xml:space="preserve"> means fees, charges and surges on tariffs levied by the </w:t>
      </w:r>
    </w:p>
    <w:p w:rsidR="00EE30C8" w:rsidRPr="004E1D77" w:rsidRDefault="00EE30C8" w:rsidP="00EE30C8">
      <w:pPr>
        <w:pStyle w:val="NoSpacing"/>
        <w:jc w:val="both"/>
        <w:rPr>
          <w:rFonts w:ascii="Arial" w:hAnsi="Arial" w:cs="Arial"/>
          <w:sz w:val="24"/>
          <w:szCs w:val="24"/>
        </w:rPr>
      </w:pPr>
      <w:proofErr w:type="gramStart"/>
      <w:r w:rsidRPr="004E1D77">
        <w:rPr>
          <w:rFonts w:ascii="Arial" w:hAnsi="Arial" w:cs="Arial"/>
          <w:sz w:val="24"/>
          <w:szCs w:val="24"/>
        </w:rPr>
        <w:t>municipality</w:t>
      </w:r>
      <w:proofErr w:type="gramEnd"/>
      <w:r w:rsidRPr="004E1D77">
        <w:rPr>
          <w:rFonts w:ascii="Arial" w:hAnsi="Arial" w:cs="Arial"/>
          <w:sz w:val="24"/>
          <w:szCs w:val="24"/>
        </w:rPr>
        <w:t xml:space="preserve"> in respect of any function or service provided by the municipality or on behalf of the municipality, but excludes levying of property rates in terms of Municipal Property Rates Act  </w:t>
      </w:r>
    </w:p>
    <w:p w:rsidR="00EE30C8" w:rsidRPr="004E1D77" w:rsidRDefault="00EE30C8" w:rsidP="00EE30C8">
      <w:pPr>
        <w:jc w:val="both"/>
        <w:rPr>
          <w:rFonts w:ascii="Arial" w:hAnsi="Arial" w:cs="Arial"/>
          <w:b/>
          <w:sz w:val="24"/>
          <w:szCs w:val="24"/>
        </w:rPr>
      </w:pPr>
    </w:p>
    <w:p w:rsidR="00EE30C8" w:rsidRDefault="00EE30C8" w:rsidP="00EE30C8">
      <w:pPr>
        <w:pStyle w:val="ListParagraph"/>
        <w:numPr>
          <w:ilvl w:val="0"/>
          <w:numId w:val="11"/>
        </w:numPr>
        <w:jc w:val="both"/>
        <w:rPr>
          <w:rFonts w:ascii="Arial" w:hAnsi="Arial" w:cs="Arial"/>
          <w:b/>
          <w:sz w:val="24"/>
          <w:szCs w:val="24"/>
        </w:rPr>
      </w:pPr>
      <w:r w:rsidRPr="004E1D77">
        <w:rPr>
          <w:rFonts w:ascii="Arial" w:hAnsi="Arial" w:cs="Arial"/>
          <w:b/>
          <w:sz w:val="24"/>
          <w:szCs w:val="24"/>
        </w:rPr>
        <w:t>Objects</w:t>
      </w:r>
    </w:p>
    <w:p w:rsidR="00EE30C8" w:rsidRPr="004E1D77" w:rsidRDefault="00EE30C8" w:rsidP="00EE30C8">
      <w:pPr>
        <w:pStyle w:val="ListParagraph"/>
        <w:jc w:val="both"/>
        <w:rPr>
          <w:rFonts w:ascii="Arial" w:hAnsi="Arial" w:cs="Arial"/>
          <w:b/>
          <w:sz w:val="24"/>
          <w:szCs w:val="24"/>
        </w:rPr>
      </w:pPr>
    </w:p>
    <w:p w:rsidR="00EE30C8" w:rsidRPr="004E1D77" w:rsidRDefault="00EE30C8" w:rsidP="00EE30C8">
      <w:pPr>
        <w:pStyle w:val="ListParagraph"/>
        <w:numPr>
          <w:ilvl w:val="1"/>
          <w:numId w:val="11"/>
        </w:numPr>
        <w:jc w:val="both"/>
        <w:rPr>
          <w:rFonts w:ascii="Arial" w:hAnsi="Arial" w:cs="Arial"/>
          <w:sz w:val="24"/>
          <w:szCs w:val="24"/>
        </w:rPr>
      </w:pPr>
      <w:r w:rsidRPr="004E1D77">
        <w:rPr>
          <w:rFonts w:ascii="Arial" w:hAnsi="Arial" w:cs="Arial"/>
          <w:sz w:val="24"/>
          <w:szCs w:val="24"/>
        </w:rPr>
        <w:t xml:space="preserve">The object of this by-law is to give effect to the implementation and enforcement of the Tariff policy as contemplated in section 74(1) of the Municipal Systems Act. </w:t>
      </w:r>
    </w:p>
    <w:p w:rsidR="00EE30C8" w:rsidRPr="004E1D77" w:rsidRDefault="00EE30C8" w:rsidP="00EE30C8">
      <w:pPr>
        <w:pStyle w:val="ListParagraph"/>
        <w:numPr>
          <w:ilvl w:val="1"/>
          <w:numId w:val="11"/>
        </w:numPr>
        <w:jc w:val="both"/>
        <w:rPr>
          <w:rFonts w:ascii="Arial" w:hAnsi="Arial" w:cs="Arial"/>
          <w:sz w:val="24"/>
          <w:szCs w:val="24"/>
        </w:rPr>
      </w:pPr>
      <w:r w:rsidRPr="004E1D77">
        <w:rPr>
          <w:rFonts w:ascii="Arial" w:hAnsi="Arial" w:cs="Arial"/>
          <w:sz w:val="24"/>
          <w:szCs w:val="24"/>
        </w:rPr>
        <w:t>Further, to give effect to the Credit Control and Debt Collection Policy and/or By-law of the municipality.</w:t>
      </w:r>
    </w:p>
    <w:p w:rsidR="00EE30C8" w:rsidRPr="004E1D77" w:rsidRDefault="00EE30C8" w:rsidP="00EE30C8">
      <w:pPr>
        <w:jc w:val="both"/>
        <w:rPr>
          <w:rFonts w:ascii="Arial" w:hAnsi="Arial" w:cs="Arial"/>
          <w:sz w:val="24"/>
          <w:szCs w:val="24"/>
        </w:rPr>
      </w:pPr>
    </w:p>
    <w:p w:rsidR="00EE30C8" w:rsidRDefault="00EE30C8" w:rsidP="00EE30C8">
      <w:pPr>
        <w:jc w:val="both"/>
        <w:rPr>
          <w:rFonts w:ascii="Arial" w:hAnsi="Arial" w:cs="Arial"/>
          <w:sz w:val="24"/>
          <w:szCs w:val="24"/>
        </w:rPr>
      </w:pPr>
    </w:p>
    <w:p w:rsidR="00EE30C8" w:rsidRPr="004E1D77" w:rsidRDefault="00EE30C8" w:rsidP="00EE30C8">
      <w:pPr>
        <w:jc w:val="both"/>
        <w:rPr>
          <w:rFonts w:ascii="Arial" w:hAnsi="Arial" w:cs="Arial"/>
          <w:sz w:val="24"/>
          <w:szCs w:val="24"/>
        </w:rPr>
      </w:pPr>
    </w:p>
    <w:p w:rsidR="00EE30C8" w:rsidRPr="004E1D77" w:rsidRDefault="00EE30C8" w:rsidP="00EE30C8">
      <w:pPr>
        <w:pStyle w:val="ListParagraph"/>
        <w:numPr>
          <w:ilvl w:val="0"/>
          <w:numId w:val="11"/>
        </w:numPr>
        <w:jc w:val="both"/>
        <w:rPr>
          <w:rFonts w:ascii="Arial" w:hAnsi="Arial" w:cs="Arial"/>
          <w:b/>
          <w:sz w:val="24"/>
          <w:szCs w:val="24"/>
        </w:rPr>
      </w:pPr>
      <w:r w:rsidRPr="004E1D77">
        <w:rPr>
          <w:rFonts w:ascii="Arial" w:hAnsi="Arial" w:cs="Arial"/>
          <w:b/>
          <w:sz w:val="24"/>
          <w:szCs w:val="24"/>
        </w:rPr>
        <w:t>Adoption and Implementation of Tariff Policy</w:t>
      </w:r>
    </w:p>
    <w:p w:rsidR="00EE30C8" w:rsidRPr="004E1D77" w:rsidRDefault="00EE30C8" w:rsidP="00EE30C8">
      <w:pPr>
        <w:pStyle w:val="ListParagraph"/>
        <w:numPr>
          <w:ilvl w:val="1"/>
          <w:numId w:val="11"/>
        </w:numPr>
        <w:jc w:val="both"/>
        <w:rPr>
          <w:rFonts w:ascii="Arial" w:hAnsi="Arial" w:cs="Arial"/>
          <w:sz w:val="24"/>
          <w:szCs w:val="24"/>
        </w:rPr>
      </w:pPr>
      <w:r w:rsidRPr="004E1D77">
        <w:rPr>
          <w:rFonts w:ascii="Arial" w:hAnsi="Arial" w:cs="Arial"/>
          <w:sz w:val="24"/>
          <w:szCs w:val="24"/>
        </w:rPr>
        <w:t xml:space="preserve">The municipality shall adopt and implement tariff policy on the levying of fees for municipal services provided by the municipality or on behalf of the municipality which complies with the provisions of the Municipal Systems Act </w:t>
      </w:r>
      <w:r w:rsidRPr="004E1D77">
        <w:rPr>
          <w:rFonts w:ascii="Arial" w:hAnsi="Arial" w:cs="Arial"/>
          <w:sz w:val="24"/>
          <w:szCs w:val="24"/>
        </w:rPr>
        <w:lastRenderedPageBreak/>
        <w:t>read together with Municipal Finance Management Act and any other applicable legislation.</w:t>
      </w:r>
    </w:p>
    <w:p w:rsidR="00EE30C8" w:rsidRPr="004E1D77" w:rsidRDefault="00EE30C8" w:rsidP="00EE30C8">
      <w:pPr>
        <w:pStyle w:val="ListParagraph"/>
        <w:numPr>
          <w:ilvl w:val="1"/>
          <w:numId w:val="11"/>
        </w:numPr>
        <w:jc w:val="both"/>
        <w:rPr>
          <w:rFonts w:ascii="Arial" w:hAnsi="Arial" w:cs="Arial"/>
          <w:sz w:val="24"/>
          <w:szCs w:val="24"/>
        </w:rPr>
      </w:pPr>
      <w:r w:rsidRPr="004E1D77">
        <w:rPr>
          <w:rFonts w:ascii="Arial" w:hAnsi="Arial" w:cs="Arial"/>
          <w:sz w:val="24"/>
          <w:szCs w:val="24"/>
        </w:rPr>
        <w:t>The tariff policy adopted in terms of 4.1 hereof shall reviewed annually as part of the Annual Budget Process; and be amended accordingly, if need be.</w:t>
      </w:r>
    </w:p>
    <w:p w:rsidR="00EE30C8" w:rsidRPr="004E1D77" w:rsidRDefault="00EE30C8" w:rsidP="00EE30C8">
      <w:pPr>
        <w:pStyle w:val="ListParagraph"/>
        <w:numPr>
          <w:ilvl w:val="1"/>
          <w:numId w:val="11"/>
        </w:numPr>
        <w:jc w:val="both"/>
        <w:rPr>
          <w:rFonts w:ascii="Arial" w:hAnsi="Arial" w:cs="Arial"/>
          <w:sz w:val="24"/>
          <w:szCs w:val="24"/>
        </w:rPr>
      </w:pPr>
      <w:r w:rsidRPr="004E1D77">
        <w:rPr>
          <w:rFonts w:ascii="Arial" w:hAnsi="Arial" w:cs="Arial"/>
          <w:sz w:val="24"/>
          <w:szCs w:val="24"/>
        </w:rPr>
        <w:t xml:space="preserve">The municipality shall not impose tariffs other than in terms of a valid tariff policy </w:t>
      </w:r>
    </w:p>
    <w:p w:rsidR="00EE30C8" w:rsidRPr="004E1D77" w:rsidRDefault="00EE30C8" w:rsidP="00EE30C8">
      <w:pPr>
        <w:jc w:val="both"/>
        <w:rPr>
          <w:rFonts w:ascii="Arial" w:hAnsi="Arial" w:cs="Arial"/>
          <w:sz w:val="24"/>
          <w:szCs w:val="24"/>
        </w:rPr>
      </w:pPr>
    </w:p>
    <w:p w:rsidR="00EE30C8" w:rsidRPr="004E1D77" w:rsidRDefault="00EE30C8" w:rsidP="00EE30C8">
      <w:pPr>
        <w:pStyle w:val="ListParagraph"/>
        <w:numPr>
          <w:ilvl w:val="0"/>
          <w:numId w:val="11"/>
        </w:numPr>
        <w:jc w:val="both"/>
        <w:rPr>
          <w:rFonts w:ascii="Arial" w:hAnsi="Arial" w:cs="Arial"/>
          <w:b/>
          <w:sz w:val="24"/>
          <w:szCs w:val="24"/>
        </w:rPr>
      </w:pPr>
      <w:r w:rsidRPr="004E1D77">
        <w:rPr>
          <w:rFonts w:ascii="Arial" w:hAnsi="Arial" w:cs="Arial"/>
          <w:b/>
          <w:sz w:val="24"/>
          <w:szCs w:val="24"/>
        </w:rPr>
        <w:t xml:space="preserve"> Tariff Policy   </w:t>
      </w:r>
    </w:p>
    <w:p w:rsidR="00EE30C8" w:rsidRPr="004E1D77" w:rsidRDefault="00EE30C8" w:rsidP="00EE30C8">
      <w:pPr>
        <w:pStyle w:val="ListParagraph"/>
        <w:numPr>
          <w:ilvl w:val="1"/>
          <w:numId w:val="11"/>
        </w:numPr>
        <w:jc w:val="both"/>
        <w:rPr>
          <w:rFonts w:ascii="Arial" w:hAnsi="Arial" w:cs="Arial"/>
          <w:sz w:val="24"/>
          <w:szCs w:val="24"/>
        </w:rPr>
      </w:pPr>
      <w:r w:rsidRPr="004E1D77">
        <w:rPr>
          <w:rFonts w:ascii="Arial" w:hAnsi="Arial" w:cs="Arial"/>
          <w:sz w:val="24"/>
          <w:szCs w:val="24"/>
        </w:rPr>
        <w:t>The tariff policy shall apply to all tariffs imposed by the municipality.</w:t>
      </w:r>
    </w:p>
    <w:p w:rsidR="00EE30C8" w:rsidRPr="004E1D77" w:rsidRDefault="00EE30C8" w:rsidP="00EE30C8">
      <w:pPr>
        <w:pStyle w:val="ListParagraph"/>
        <w:numPr>
          <w:ilvl w:val="1"/>
          <w:numId w:val="11"/>
        </w:numPr>
        <w:jc w:val="both"/>
        <w:rPr>
          <w:rFonts w:ascii="Arial" w:hAnsi="Arial" w:cs="Arial"/>
          <w:sz w:val="24"/>
          <w:szCs w:val="24"/>
        </w:rPr>
      </w:pPr>
      <w:r w:rsidRPr="004E1D77">
        <w:rPr>
          <w:rFonts w:ascii="Arial" w:hAnsi="Arial" w:cs="Arial"/>
          <w:sz w:val="24"/>
          <w:szCs w:val="24"/>
        </w:rPr>
        <w:t>The tariff policy shall reflect the principles referred to in:</w:t>
      </w:r>
    </w:p>
    <w:p w:rsidR="00EE30C8" w:rsidRPr="004E1D77" w:rsidRDefault="00EE30C8" w:rsidP="00EE30C8">
      <w:pPr>
        <w:pStyle w:val="ListParagraph"/>
        <w:numPr>
          <w:ilvl w:val="0"/>
          <w:numId w:val="12"/>
        </w:numPr>
        <w:jc w:val="both"/>
        <w:rPr>
          <w:rFonts w:ascii="Arial" w:hAnsi="Arial" w:cs="Arial"/>
          <w:sz w:val="24"/>
          <w:szCs w:val="24"/>
        </w:rPr>
      </w:pPr>
      <w:r w:rsidRPr="004E1D77">
        <w:rPr>
          <w:rFonts w:ascii="Arial" w:hAnsi="Arial" w:cs="Arial"/>
          <w:sz w:val="24"/>
          <w:szCs w:val="24"/>
        </w:rPr>
        <w:t>Section 74(1) of the Municipal Systems</w:t>
      </w:r>
    </w:p>
    <w:p w:rsidR="00EE30C8" w:rsidRPr="004E1D77" w:rsidRDefault="00EE30C8" w:rsidP="00EE30C8">
      <w:pPr>
        <w:pStyle w:val="ListParagraph"/>
        <w:numPr>
          <w:ilvl w:val="0"/>
          <w:numId w:val="12"/>
        </w:numPr>
        <w:jc w:val="both"/>
        <w:rPr>
          <w:rFonts w:ascii="Arial" w:hAnsi="Arial" w:cs="Arial"/>
          <w:sz w:val="24"/>
          <w:szCs w:val="24"/>
        </w:rPr>
      </w:pPr>
      <w:r w:rsidRPr="004E1D77">
        <w:rPr>
          <w:rFonts w:ascii="Arial" w:hAnsi="Arial" w:cs="Arial"/>
          <w:sz w:val="24"/>
          <w:szCs w:val="24"/>
        </w:rPr>
        <w:t xml:space="preserve">Section 97 of the same Act </w:t>
      </w:r>
    </w:p>
    <w:p w:rsidR="00EE30C8" w:rsidRPr="004E1D77" w:rsidRDefault="00EE30C8" w:rsidP="00EE30C8">
      <w:pPr>
        <w:pStyle w:val="ListParagraph"/>
        <w:numPr>
          <w:ilvl w:val="0"/>
          <w:numId w:val="12"/>
        </w:numPr>
        <w:jc w:val="both"/>
        <w:rPr>
          <w:rFonts w:ascii="Arial" w:hAnsi="Arial" w:cs="Arial"/>
          <w:sz w:val="24"/>
          <w:szCs w:val="24"/>
        </w:rPr>
      </w:pPr>
      <w:r w:rsidRPr="004E1D77">
        <w:rPr>
          <w:rFonts w:ascii="Arial" w:hAnsi="Arial" w:cs="Arial"/>
          <w:sz w:val="24"/>
          <w:szCs w:val="24"/>
        </w:rPr>
        <w:t xml:space="preserve"> section 4(2) of the same Act </w:t>
      </w:r>
    </w:p>
    <w:p w:rsidR="00EE30C8" w:rsidRPr="004E1D77" w:rsidRDefault="00EE30C8" w:rsidP="00EE30C8">
      <w:pPr>
        <w:pStyle w:val="ListParagraph"/>
        <w:numPr>
          <w:ilvl w:val="1"/>
          <w:numId w:val="11"/>
        </w:numPr>
        <w:jc w:val="both"/>
        <w:rPr>
          <w:rFonts w:ascii="Arial" w:hAnsi="Arial" w:cs="Arial"/>
          <w:sz w:val="24"/>
          <w:szCs w:val="24"/>
        </w:rPr>
      </w:pPr>
      <w:r w:rsidRPr="004E1D77">
        <w:rPr>
          <w:rFonts w:ascii="Arial" w:hAnsi="Arial" w:cs="Arial"/>
          <w:sz w:val="24"/>
          <w:szCs w:val="24"/>
        </w:rPr>
        <w:t>The tariff policy shall specify the basis of differentiation, if any, for tariff purposes, between different categories of users, debtors, service providers, services, service standards and geographic areas as long as such differentiation does not amount to unfair discrimination.</w:t>
      </w:r>
    </w:p>
    <w:p w:rsidR="00EE30C8" w:rsidRPr="004E1D77" w:rsidRDefault="00EE30C8" w:rsidP="00EE30C8">
      <w:pPr>
        <w:pStyle w:val="ListParagraph"/>
        <w:numPr>
          <w:ilvl w:val="1"/>
          <w:numId w:val="11"/>
        </w:numPr>
        <w:jc w:val="both"/>
        <w:rPr>
          <w:rFonts w:ascii="Arial" w:hAnsi="Arial" w:cs="Arial"/>
          <w:sz w:val="24"/>
          <w:szCs w:val="24"/>
        </w:rPr>
      </w:pPr>
      <w:r w:rsidRPr="004E1D77">
        <w:rPr>
          <w:rFonts w:ascii="Arial" w:hAnsi="Arial" w:cs="Arial"/>
          <w:sz w:val="24"/>
          <w:szCs w:val="24"/>
        </w:rPr>
        <w:t xml:space="preserve">The policy shall include such further enforcement mechanism, if any, as the municipality may wish to impose in addition to those contained in the Credit Control and Debt Collection Policy and/or By-law </w:t>
      </w:r>
    </w:p>
    <w:p w:rsidR="00EE30C8" w:rsidRPr="004E1D77" w:rsidRDefault="00EE30C8" w:rsidP="00EE30C8">
      <w:pPr>
        <w:pStyle w:val="ListParagraph"/>
        <w:ind w:left="1080"/>
        <w:jc w:val="both"/>
        <w:rPr>
          <w:rFonts w:ascii="Arial" w:hAnsi="Arial" w:cs="Arial"/>
          <w:sz w:val="24"/>
          <w:szCs w:val="24"/>
        </w:rPr>
      </w:pPr>
    </w:p>
    <w:p w:rsidR="00EE30C8" w:rsidRPr="004E1D77" w:rsidRDefault="00EE30C8" w:rsidP="00EE30C8">
      <w:pPr>
        <w:pStyle w:val="ListParagraph"/>
        <w:numPr>
          <w:ilvl w:val="0"/>
          <w:numId w:val="11"/>
        </w:numPr>
        <w:jc w:val="both"/>
        <w:rPr>
          <w:rFonts w:ascii="Arial" w:hAnsi="Arial" w:cs="Arial"/>
          <w:b/>
          <w:sz w:val="24"/>
          <w:szCs w:val="24"/>
        </w:rPr>
      </w:pPr>
      <w:r w:rsidRPr="004E1D77">
        <w:rPr>
          <w:rFonts w:ascii="Arial" w:hAnsi="Arial" w:cs="Arial"/>
          <w:b/>
          <w:sz w:val="24"/>
          <w:szCs w:val="24"/>
        </w:rPr>
        <w:t xml:space="preserve">Enforcement of Tariff Policy  </w:t>
      </w:r>
    </w:p>
    <w:p w:rsidR="00EE30C8" w:rsidRPr="0037774D" w:rsidRDefault="00EE30C8" w:rsidP="0037774D">
      <w:pPr>
        <w:ind w:left="360" w:firstLine="15"/>
        <w:jc w:val="both"/>
        <w:rPr>
          <w:rFonts w:ascii="Arial" w:hAnsi="Arial" w:cs="Arial"/>
          <w:sz w:val="24"/>
          <w:szCs w:val="24"/>
        </w:rPr>
      </w:pPr>
      <w:r w:rsidRPr="004E1D77">
        <w:rPr>
          <w:rFonts w:ascii="Arial" w:hAnsi="Arial" w:cs="Arial"/>
          <w:sz w:val="24"/>
          <w:szCs w:val="24"/>
        </w:rPr>
        <w:t>The tariff policy shall be enforced through Credit Control and Debt Collection Policy and Credit Control and Debt Collection Policy and Credit Control and Debt Collection By-law; and any further enforcement mechanisms set out in other relevant and applicable legislation or Policy of the municipality.</w:t>
      </w:r>
    </w:p>
    <w:p w:rsidR="00EE30C8" w:rsidRDefault="00EE30C8" w:rsidP="00EE30C8">
      <w:pPr>
        <w:pStyle w:val="ListParagraph"/>
        <w:numPr>
          <w:ilvl w:val="0"/>
          <w:numId w:val="11"/>
        </w:numPr>
        <w:jc w:val="both"/>
        <w:rPr>
          <w:rFonts w:ascii="Arial" w:hAnsi="Arial" w:cs="Arial"/>
          <w:b/>
          <w:sz w:val="24"/>
          <w:szCs w:val="24"/>
        </w:rPr>
      </w:pPr>
      <w:r w:rsidRPr="004E1D77">
        <w:rPr>
          <w:rFonts w:ascii="Arial" w:hAnsi="Arial" w:cs="Arial"/>
          <w:b/>
          <w:sz w:val="24"/>
          <w:szCs w:val="24"/>
        </w:rPr>
        <w:t>Repeal of previous by-laws</w:t>
      </w:r>
    </w:p>
    <w:p w:rsidR="00EE30C8" w:rsidRPr="004E1D77" w:rsidRDefault="00EE30C8" w:rsidP="00EE30C8">
      <w:pPr>
        <w:pStyle w:val="ListParagraph"/>
        <w:jc w:val="both"/>
        <w:rPr>
          <w:rFonts w:ascii="Arial" w:hAnsi="Arial" w:cs="Arial"/>
          <w:b/>
          <w:sz w:val="24"/>
          <w:szCs w:val="24"/>
        </w:rPr>
      </w:pPr>
    </w:p>
    <w:p w:rsidR="00EE30C8" w:rsidRDefault="00EE30C8" w:rsidP="00EE30C8">
      <w:pPr>
        <w:pStyle w:val="ListParagraph"/>
        <w:jc w:val="both"/>
        <w:rPr>
          <w:rFonts w:ascii="Arial" w:hAnsi="Arial" w:cs="Arial"/>
          <w:sz w:val="24"/>
          <w:szCs w:val="24"/>
        </w:rPr>
      </w:pPr>
      <w:r w:rsidRPr="004E1D77">
        <w:rPr>
          <w:rFonts w:ascii="Arial" w:hAnsi="Arial" w:cs="Arial"/>
          <w:sz w:val="24"/>
          <w:szCs w:val="24"/>
        </w:rPr>
        <w:t>This By-law hereby repeals all previous by-laws on Tariff of the municipality hitherto the promulgation of this by-law</w:t>
      </w:r>
    </w:p>
    <w:p w:rsidR="00EE30C8" w:rsidRPr="004E1D77" w:rsidRDefault="00EE30C8" w:rsidP="00EE30C8">
      <w:pPr>
        <w:pStyle w:val="ListParagraph"/>
        <w:jc w:val="both"/>
        <w:rPr>
          <w:rFonts w:ascii="Arial" w:hAnsi="Arial" w:cs="Arial"/>
          <w:sz w:val="24"/>
          <w:szCs w:val="24"/>
        </w:rPr>
      </w:pPr>
    </w:p>
    <w:p w:rsidR="00EE30C8" w:rsidRPr="004E1D77" w:rsidRDefault="00EE30C8" w:rsidP="00EE30C8">
      <w:pPr>
        <w:pStyle w:val="ListParagraph"/>
        <w:numPr>
          <w:ilvl w:val="0"/>
          <w:numId w:val="11"/>
        </w:numPr>
        <w:jc w:val="both"/>
        <w:rPr>
          <w:rFonts w:ascii="Arial" w:hAnsi="Arial" w:cs="Arial"/>
          <w:b/>
          <w:sz w:val="24"/>
          <w:szCs w:val="24"/>
        </w:rPr>
      </w:pPr>
      <w:r w:rsidRPr="004E1D77">
        <w:rPr>
          <w:rFonts w:ascii="Arial" w:hAnsi="Arial" w:cs="Arial"/>
          <w:b/>
          <w:sz w:val="24"/>
          <w:szCs w:val="24"/>
        </w:rPr>
        <w:t xml:space="preserve">Short Title and Commencement     </w:t>
      </w:r>
    </w:p>
    <w:p w:rsidR="00EE30C8" w:rsidRPr="004E1D77" w:rsidRDefault="00EE30C8" w:rsidP="00EE30C8">
      <w:pPr>
        <w:pStyle w:val="ListParagraph"/>
        <w:jc w:val="both"/>
        <w:rPr>
          <w:rFonts w:ascii="Arial" w:hAnsi="Arial" w:cs="Arial"/>
          <w:sz w:val="24"/>
          <w:szCs w:val="24"/>
        </w:rPr>
      </w:pPr>
      <w:r w:rsidRPr="004E1D77">
        <w:rPr>
          <w:rFonts w:ascii="Arial" w:hAnsi="Arial" w:cs="Arial"/>
          <w:sz w:val="24"/>
          <w:szCs w:val="24"/>
        </w:rPr>
        <w:t>This By-law shall be called Tariff By-law, 20</w:t>
      </w:r>
      <w:r w:rsidR="0037774D">
        <w:rPr>
          <w:rFonts w:ascii="Arial" w:hAnsi="Arial" w:cs="Arial"/>
          <w:sz w:val="24"/>
          <w:szCs w:val="24"/>
        </w:rPr>
        <w:t xml:space="preserve">23 </w:t>
      </w:r>
      <w:r w:rsidRPr="004E1D77">
        <w:rPr>
          <w:rFonts w:ascii="Arial" w:hAnsi="Arial" w:cs="Arial"/>
          <w:sz w:val="24"/>
          <w:szCs w:val="24"/>
        </w:rPr>
        <w:t xml:space="preserve">and takes effect on the date of the publication hereof in the provincial gazette or as otherwise indicated in the Notice hereof </w:t>
      </w:r>
    </w:p>
    <w:p w:rsidR="0080193C" w:rsidRDefault="0080193C" w:rsidP="0080193C">
      <w:pPr>
        <w:jc w:val="center"/>
      </w:pPr>
    </w:p>
    <w:p w:rsidR="001A7F01" w:rsidRDefault="001A7F01" w:rsidP="001A7F01">
      <w:pPr>
        <w:jc w:val="center"/>
      </w:pPr>
    </w:p>
    <w:p w:rsidR="001A7F01" w:rsidRDefault="001A7F01" w:rsidP="001A7F01">
      <w:pPr>
        <w:jc w:val="center"/>
      </w:pPr>
    </w:p>
    <w:p w:rsidR="006D3571" w:rsidRDefault="006D3571"/>
    <w:sectPr w:rsidR="006D357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F93" w:rsidRDefault="00666F93" w:rsidP="00E43668">
      <w:pPr>
        <w:spacing w:after="0" w:line="240" w:lineRule="auto"/>
      </w:pPr>
      <w:r>
        <w:separator/>
      </w:r>
    </w:p>
  </w:endnote>
  <w:endnote w:type="continuationSeparator" w:id="0">
    <w:p w:rsidR="00666F93" w:rsidRDefault="00666F93" w:rsidP="00E43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668" w:rsidRDefault="00E436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668" w:rsidRDefault="00E436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668" w:rsidRDefault="00E43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F93" w:rsidRDefault="00666F93" w:rsidP="00E43668">
      <w:pPr>
        <w:spacing w:after="0" w:line="240" w:lineRule="auto"/>
      </w:pPr>
      <w:r>
        <w:separator/>
      </w:r>
    </w:p>
  </w:footnote>
  <w:footnote w:type="continuationSeparator" w:id="0">
    <w:p w:rsidR="00666F93" w:rsidRDefault="00666F93" w:rsidP="00E43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668" w:rsidRDefault="00E436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668" w:rsidRDefault="00E436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668" w:rsidRDefault="00E436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1429E"/>
    <w:multiLevelType w:val="hybridMultilevel"/>
    <w:tmpl w:val="C47EB79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
    <w:nsid w:val="1CBF0FBA"/>
    <w:multiLevelType w:val="hybridMultilevel"/>
    <w:tmpl w:val="F6F47040"/>
    <w:lvl w:ilvl="0" w:tplc="94F85A5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5475B13"/>
    <w:multiLevelType w:val="hybridMultilevel"/>
    <w:tmpl w:val="5C14FE20"/>
    <w:lvl w:ilvl="0" w:tplc="ACDACA4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37724D87"/>
    <w:multiLevelType w:val="multilevel"/>
    <w:tmpl w:val="B994FB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D860B6F"/>
    <w:multiLevelType w:val="hybridMultilevel"/>
    <w:tmpl w:val="92100132"/>
    <w:lvl w:ilvl="0" w:tplc="1C09000F">
      <w:start w:val="3"/>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4D4523F7"/>
    <w:multiLevelType w:val="hybridMultilevel"/>
    <w:tmpl w:val="DBC46BA0"/>
    <w:lvl w:ilvl="0" w:tplc="60645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556E8D"/>
    <w:multiLevelType w:val="hybridMultilevel"/>
    <w:tmpl w:val="B12C549E"/>
    <w:lvl w:ilvl="0" w:tplc="7A9AFEC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53C321AC"/>
    <w:multiLevelType w:val="hybridMultilevel"/>
    <w:tmpl w:val="EC3A1F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5526616B"/>
    <w:multiLevelType w:val="multilevel"/>
    <w:tmpl w:val="CE48483E"/>
    <w:lvl w:ilvl="0">
      <w:start w:val="1"/>
      <w:numFmt w:val="decimal"/>
      <w:lvlText w:val="%1."/>
      <w:lvlJc w:val="left"/>
      <w:pPr>
        <w:ind w:left="720" w:hanging="360"/>
      </w:pPr>
      <w:rPr>
        <w:b/>
      </w:rPr>
    </w:lvl>
    <w:lvl w:ilvl="1">
      <w:start w:val="1"/>
      <w:numFmt w:val="decimal"/>
      <w:lvlText w:val="%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66940C1D"/>
    <w:multiLevelType w:val="hybridMultilevel"/>
    <w:tmpl w:val="170EE198"/>
    <w:lvl w:ilvl="0" w:tplc="AF8ADBA0">
      <w:start w:val="1"/>
      <w:numFmt w:val="lowerLetter"/>
      <w:lvlText w:val="(%1)"/>
      <w:lvlJc w:val="left"/>
      <w:pPr>
        <w:ind w:left="1560" w:hanging="48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0">
    <w:nsid w:val="684C0BB1"/>
    <w:multiLevelType w:val="hybridMultilevel"/>
    <w:tmpl w:val="F404D810"/>
    <w:lvl w:ilvl="0" w:tplc="D452F664">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F37DC3"/>
    <w:multiLevelType w:val="hybridMultilevel"/>
    <w:tmpl w:val="4B2C4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6"/>
  </w:num>
  <w:num w:numId="5">
    <w:abstractNumId w:val="10"/>
  </w:num>
  <w:num w:numId="6">
    <w:abstractNumId w:val="7"/>
  </w:num>
  <w:num w:numId="7">
    <w:abstractNumId w:val="0"/>
  </w:num>
  <w:num w:numId="8">
    <w:abstractNumId w:val="1"/>
  </w:num>
  <w:num w:numId="9">
    <w:abstractNumId w:val="4"/>
  </w:num>
  <w:num w:numId="10">
    <w:abstractNumId w:val="1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420"/>
    <w:rsid w:val="000452A8"/>
    <w:rsid w:val="001A7F01"/>
    <w:rsid w:val="002E41E8"/>
    <w:rsid w:val="003545F9"/>
    <w:rsid w:val="0037774D"/>
    <w:rsid w:val="00666F93"/>
    <w:rsid w:val="006D3571"/>
    <w:rsid w:val="0073204F"/>
    <w:rsid w:val="00784324"/>
    <w:rsid w:val="0080193C"/>
    <w:rsid w:val="00853619"/>
    <w:rsid w:val="00881C8A"/>
    <w:rsid w:val="0088591D"/>
    <w:rsid w:val="00890E1B"/>
    <w:rsid w:val="00964B84"/>
    <w:rsid w:val="00AC128B"/>
    <w:rsid w:val="00B57420"/>
    <w:rsid w:val="00BB7A7B"/>
    <w:rsid w:val="00C07AA9"/>
    <w:rsid w:val="00C722F2"/>
    <w:rsid w:val="00D43AB5"/>
    <w:rsid w:val="00E232AD"/>
    <w:rsid w:val="00E43668"/>
    <w:rsid w:val="00EE30C8"/>
    <w:rsid w:val="00FF3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5C05F9-852A-438E-9DE1-A54278C4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1E8"/>
    <w:pPr>
      <w:spacing w:after="200" w:line="276" w:lineRule="auto"/>
    </w:pPr>
    <w:rPr>
      <w:rFonts w:eastAsiaTheme="minorEastAsia"/>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1E8"/>
    <w:pPr>
      <w:ind w:left="720"/>
      <w:contextualSpacing/>
    </w:pPr>
  </w:style>
  <w:style w:type="paragraph" w:styleId="NoSpacing">
    <w:name w:val="No Spacing"/>
    <w:link w:val="NoSpacingChar"/>
    <w:uiPriority w:val="1"/>
    <w:qFormat/>
    <w:rsid w:val="002E41E8"/>
    <w:pPr>
      <w:spacing w:after="0" w:line="240" w:lineRule="auto"/>
    </w:pPr>
    <w:rPr>
      <w:rFonts w:ascii="Calibri" w:eastAsia="Times New Roman" w:hAnsi="Calibri" w:cs="Times New Roman"/>
      <w:lang w:val="en-ZA" w:eastAsia="en-ZA"/>
    </w:rPr>
  </w:style>
  <w:style w:type="character" w:customStyle="1" w:styleId="NoSpacingChar">
    <w:name w:val="No Spacing Char"/>
    <w:basedOn w:val="DefaultParagraphFont"/>
    <w:link w:val="NoSpacing"/>
    <w:uiPriority w:val="1"/>
    <w:rsid w:val="002E41E8"/>
    <w:rPr>
      <w:rFonts w:ascii="Calibri" w:eastAsia="Times New Roman" w:hAnsi="Calibri" w:cs="Times New Roman"/>
      <w:lang w:val="en-ZA" w:eastAsia="en-ZA"/>
    </w:rPr>
  </w:style>
  <w:style w:type="paragraph" w:styleId="Header">
    <w:name w:val="header"/>
    <w:basedOn w:val="Normal"/>
    <w:link w:val="HeaderChar"/>
    <w:uiPriority w:val="99"/>
    <w:unhideWhenUsed/>
    <w:rsid w:val="00E43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668"/>
    <w:rPr>
      <w:rFonts w:eastAsiaTheme="minorEastAsia"/>
      <w:lang w:val="en-ZA" w:eastAsia="en-ZA"/>
    </w:rPr>
  </w:style>
  <w:style w:type="paragraph" w:styleId="Footer">
    <w:name w:val="footer"/>
    <w:basedOn w:val="Normal"/>
    <w:link w:val="FooterChar"/>
    <w:uiPriority w:val="99"/>
    <w:unhideWhenUsed/>
    <w:rsid w:val="00E43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668"/>
    <w:rPr>
      <w:rFonts w:eastAsiaTheme="minorEastAsia"/>
      <w:lang w:val="en-ZA" w:eastAsia="en-ZA"/>
    </w:rPr>
  </w:style>
  <w:style w:type="paragraph" w:styleId="Caption">
    <w:name w:val="caption"/>
    <w:basedOn w:val="Normal"/>
    <w:next w:val="Normal"/>
    <w:uiPriority w:val="99"/>
    <w:qFormat/>
    <w:rsid w:val="0080193C"/>
    <w:pPr>
      <w:spacing w:after="0" w:line="240" w:lineRule="auto"/>
    </w:pPr>
    <w:rPr>
      <w:rFonts w:ascii="Arial" w:eastAsia="Times New Roman" w:hAnsi="Arial" w:cs="Arial"/>
      <w:b/>
      <w:bCs/>
      <w:sz w:val="28"/>
      <w:szCs w:val="28"/>
      <w:lang w:val="en-GB" w:eastAsia="en-US"/>
    </w:rPr>
  </w:style>
  <w:style w:type="paragraph" w:styleId="BodyTextIndent">
    <w:name w:val="Body Text Indent"/>
    <w:basedOn w:val="Normal"/>
    <w:link w:val="BodyTextIndentChar"/>
    <w:uiPriority w:val="99"/>
    <w:rsid w:val="0080193C"/>
    <w:pPr>
      <w:tabs>
        <w:tab w:val="left" w:pos="851"/>
        <w:tab w:val="left" w:pos="1418"/>
        <w:tab w:val="left" w:pos="1985"/>
        <w:tab w:val="right" w:leader="dot" w:pos="9072"/>
        <w:tab w:val="right" w:leader="dot" w:pos="9356"/>
      </w:tabs>
      <w:spacing w:after="0" w:line="312" w:lineRule="auto"/>
      <w:ind w:left="567"/>
    </w:pPr>
    <w:rPr>
      <w:rFonts w:ascii="Arial" w:eastAsia="Calibri" w:hAnsi="Arial" w:cs="Times New Roman"/>
      <w:lang w:val="en-GB" w:eastAsia="en-US"/>
    </w:rPr>
  </w:style>
  <w:style w:type="character" w:customStyle="1" w:styleId="BodyTextIndentChar">
    <w:name w:val="Body Text Indent Char"/>
    <w:basedOn w:val="DefaultParagraphFont"/>
    <w:link w:val="BodyTextIndent"/>
    <w:uiPriority w:val="99"/>
    <w:rsid w:val="0080193C"/>
    <w:rPr>
      <w:rFonts w:ascii="Arial" w:eastAsia="Calibri"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80010-CFD9-4897-8B59-9B121CEC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Kulani Chauke</dc:creator>
  <cp:keywords/>
  <dc:description/>
  <cp:lastModifiedBy>Kulani Chauke</cp:lastModifiedBy>
  <cp:revision>8</cp:revision>
  <dcterms:created xsi:type="dcterms:W3CDTF">2023-06-28T18:02:00Z</dcterms:created>
  <dcterms:modified xsi:type="dcterms:W3CDTF">2023-09-18T08:06:00Z</dcterms:modified>
</cp:coreProperties>
</file>